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Storyboard de capsule pédagogique</w:t>
      </w:r>
    </w:p>
    <w:p>
      <w:pPr>
        <w:jc w:val="center"/>
      </w:pPr>
      <w:r>
        <w:rPr>
          <w:b/>
        </w:rPr>
        <w:t>AT1 — Concevoir et préparer la formation</w:t>
      </w:r>
    </w:p>
    <w:p>
      <w:r>
        <w:t>REAC FPA v07 — CP3, pages 23-24 et glossaire page 51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Cadrage de la capsule</w:t>
      </w:r>
    </w:p>
    <w:p>
      <w:r>
        <w:rPr>
          <w:i/>
        </w:rPr>
        <w:t>Définissez la capsule avant de la découper en plans.</w:t>
      </w:r>
    </w:p>
    <w:p>
      <w:r>
        <w:rPr>
          <w:b/>
        </w:rPr>
        <w:t xml:space="preserve">Titre de la capsule : </w:t>
      </w:r>
      <w:r>
        <w:t>À compléter</w:t>
      </w:r>
    </w:p>
    <w:p>
      <w:r>
        <w:rPr>
          <w:b/>
        </w:rPr>
        <w:t xml:space="preserve">Objectif pédagogique : </w:t>
      </w:r>
      <w:r>
        <w:t>À compléter</w:t>
      </w:r>
    </w:p>
    <w:p>
      <w:r>
        <w:rPr>
          <w:b/>
        </w:rPr>
        <w:t xml:space="preserve">Public visé : </w:t>
      </w:r>
      <w:r>
        <w:t>À compléter</w:t>
      </w:r>
    </w:p>
    <w:p>
      <w:r>
        <w:rPr>
          <w:b/>
        </w:rPr>
        <w:t xml:space="preserve">Durée cible : </w:t>
      </w:r>
      <w:r>
        <w:t>À compléter</w:t>
      </w:r>
    </w:p>
    <w:p>
      <w:r>
        <w:rPr>
          <w:b/>
        </w:rPr>
        <w:t xml:space="preserve">Format : </w:t>
      </w:r>
      <w:r>
        <w:t>À compléter</w:t>
      </w:r>
    </w:p>
    <w:p>
      <w:pPr>
        <w:pStyle w:val="Heading1"/>
      </w:pPr>
      <w:r>
        <w:t>Plans</w:t>
      </w:r>
    </w:p>
    <w:p>
      <w:r>
        <w:rPr>
          <w:i/>
        </w:rPr>
        <w:t>Décrivez chaque plan ou écran.</w:t>
      </w:r>
    </w:p>
    <w:p>
      <w:pPr>
        <w:pStyle w:val="Heading2"/>
      </w:pPr>
      <w:r>
        <w:t>Plans / écrans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</w:tcPr>
          <w:p>
            <w:r>
              <w:t>N°</w:t>
            </w:r>
          </w:p>
        </w:tc>
        <w:tc>
          <w:tcPr>
            <w:tcW w:type="dxa" w:w="1700"/>
          </w:tcPr>
          <w:p>
            <w:r>
              <w:t>Durée</w:t>
            </w:r>
          </w:p>
        </w:tc>
        <w:tc>
          <w:tcPr>
            <w:tcW w:type="dxa" w:w="1700"/>
          </w:tcPr>
          <w:p>
            <w:r>
              <w:t>Visuel / action à l'écran</w:t>
            </w:r>
          </w:p>
        </w:tc>
        <w:tc>
          <w:tcPr>
            <w:tcW w:type="dxa" w:w="1700"/>
          </w:tcPr>
          <w:p>
            <w:r>
              <w:t>Narration / texte</w:t>
            </w:r>
          </w:p>
        </w:tc>
        <w:tc>
          <w:tcPr>
            <w:tcW w:type="dxa" w:w="1700"/>
          </w:tcPr>
          <w:p>
            <w:r>
              <w:t>Interaction / consigne</w:t>
            </w:r>
          </w:p>
        </w:tc>
        <w:tc>
          <w:tcPr>
            <w:tcW w:type="dxa" w:w="1700"/>
          </w:tcPr>
          <w:p>
            <w:r>
              <w:t>Médias et sources</w:t>
            </w:r>
          </w:p>
        </w:tc>
      </w:tr>
      <w:tr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</w:tr>
      <w:tr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</w:tr>
      <w:tr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  <w:tc>
          <w:tcPr>
            <w:tcW w:type="dxa" w:w="1700"/>
          </w:tcPr>
          <w:p>
            <w:r>
              <w:t>À compléter</w:t>
            </w:r>
          </w:p>
        </w:tc>
      </w:tr>
    </w:tbl>
    <w:p/>
    <w:p>
      <w:pPr>
        <w:pStyle w:val="Heading1"/>
      </w:pPr>
      <w:r>
        <w:t>Production</w:t>
      </w:r>
    </w:p>
    <w:p>
      <w:r>
        <w:rPr>
          <w:i/>
        </w:rPr>
        <w:t>Anticipez l'accessibilité et la diffusion.</w:t>
      </w:r>
    </w:p>
    <w:p>
      <w:r>
        <w:rPr>
          <w:b/>
        </w:rPr>
        <w:t xml:space="preserve">Besoins techniques : </w:t>
      </w:r>
      <w:r>
        <w:t>À compléter</w:t>
      </w:r>
    </w:p>
    <w:p>
      <w:r>
        <w:rPr>
          <w:b/>
        </w:rPr>
        <w:t xml:space="preserve">Sous-titres, transcription, contraste et accessibilité : </w:t>
      </w:r>
      <w:r>
        <w:t>À compléter</w:t>
      </w:r>
    </w:p>
    <w:p>
      <w:r>
        <w:rPr>
          <w:b/>
        </w:rPr>
        <w:t xml:space="preserve">Rétroactions ou remédiations automatiques : </w:t>
      </w:r>
      <w:r>
        <w:t>À compléter</w:t>
      </w:r>
    </w:p>
    <w:p>
      <w:r>
        <w:rPr>
          <w:b/>
        </w:rPr>
        <w:t xml:space="preserve">Modalités de diffusion et d'utilisation : </w:t>
      </w:r>
      <w:r>
        <w:t>À compléter</w:t>
      </w:r>
    </w:p>
    <w:p>
      <w:pPr>
        <w:pStyle w:val="Heading1"/>
      </w:pPr>
      <w:r>
        <w:t>Repères REAC</w:t>
      </w:r>
    </w:p>
    <w:p>
      <w:r>
        <w:t>Planifier les plans, contenus, médias, interactions et besoins techniques d'une capsule pédagogique.</w:t>
      </w:r>
    </w:p>
    <w:p>
      <w:pPr>
        <w:pStyle w:val="ListBullet"/>
      </w:pPr>
      <w:r>
        <w:t>La capsule est produite à partir d'un plan ou d'un storyboard.</w:t>
      </w:r>
    </w:p>
    <w:p>
      <w:pPr>
        <w:pStyle w:val="ListBullet"/>
      </w:pPr>
      <w:r>
        <w:t>Les contenus sont adaptés au public et respectent la propriété intellectuelle.</w:t>
      </w:r>
    </w:p>
    <w:p>
      <w:pPr>
        <w:pStyle w:val="ListBullet"/>
      </w:pPr>
      <w:r>
        <w:t>Les consignes et rétroactions sont explicites.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